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1C" w:rsidRDefault="005310F9" w:rsidP="005310F9">
      <w:pPr>
        <w:tabs>
          <w:tab w:val="left" w:pos="3260"/>
        </w:tabs>
        <w:spacing w:after="0" w:line="240" w:lineRule="auto"/>
        <w:contextualSpacing/>
      </w:pPr>
      <w:r>
        <w:tab/>
      </w:r>
      <w:r w:rsidR="000C23C9">
        <w:t>MARINHA DO BRASIL</w:t>
      </w:r>
    </w:p>
    <w:p w:rsidR="000C23C9" w:rsidRDefault="000C23C9" w:rsidP="000C23C9">
      <w:pPr>
        <w:spacing w:after="0" w:line="240" w:lineRule="auto"/>
        <w:contextualSpacing/>
        <w:jc w:val="center"/>
      </w:pPr>
      <w:r>
        <w:t>COMANDO DO 2º DISTRITO NAVAL</w:t>
      </w:r>
    </w:p>
    <w:p w:rsidR="000C23C9" w:rsidRPr="00E57C60" w:rsidRDefault="000C23C9" w:rsidP="000C23C9">
      <w:pPr>
        <w:spacing w:after="0" w:line="240" w:lineRule="auto"/>
        <w:contextualSpacing/>
        <w:jc w:val="center"/>
        <w:rPr>
          <w:sz w:val="12"/>
        </w:rPr>
      </w:pPr>
    </w:p>
    <w:p w:rsidR="000C23C9" w:rsidRPr="00E57C60" w:rsidRDefault="000C23C9" w:rsidP="000C23C9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57C60">
        <w:rPr>
          <w:b/>
          <w:sz w:val="24"/>
          <w:szCs w:val="24"/>
          <w:u w:val="single"/>
        </w:rPr>
        <w:t>FICHA DE FREQUENCIA À PRAIA DE INEMA</w:t>
      </w:r>
    </w:p>
    <w:p w:rsidR="000C23C9" w:rsidRPr="00E57C60" w:rsidRDefault="000C23C9" w:rsidP="000C23C9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E57C60">
        <w:rPr>
          <w:b/>
          <w:sz w:val="24"/>
          <w:szCs w:val="24"/>
          <w:u w:val="single"/>
        </w:rPr>
        <w:t>EXCLUSIVO PARA PRAÇAS E SERVIDORES CIVIS ASSEMELHADOS DA MARINHA</w:t>
      </w:r>
    </w:p>
    <w:p w:rsidR="000C23C9" w:rsidRDefault="000C23C9" w:rsidP="000C23C9">
      <w:pPr>
        <w:spacing w:after="0" w:line="240" w:lineRule="auto"/>
        <w:contextualSpacing/>
        <w:jc w:val="center"/>
        <w:rPr>
          <w:b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9"/>
        <w:gridCol w:w="1274"/>
        <w:gridCol w:w="283"/>
        <w:gridCol w:w="709"/>
        <w:gridCol w:w="284"/>
        <w:gridCol w:w="777"/>
        <w:gridCol w:w="357"/>
        <w:gridCol w:w="283"/>
        <w:gridCol w:w="851"/>
        <w:gridCol w:w="535"/>
        <w:gridCol w:w="607"/>
        <w:gridCol w:w="2260"/>
      </w:tblGrid>
      <w:tr w:rsidR="000C23C9" w:rsidRPr="000C23C9" w:rsidTr="00C64F6B">
        <w:tc>
          <w:tcPr>
            <w:tcW w:w="9039" w:type="dxa"/>
            <w:gridSpan w:val="12"/>
          </w:tcPr>
          <w:p w:rsidR="000C23C9" w:rsidRDefault="00C64F6B" w:rsidP="00C64F6B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0C23C9" w:rsidRPr="00C64F6B">
              <w:rPr>
                <w:b/>
              </w:rPr>
              <w:t>DADOS DO MILITAR/SERVIDOR CIVIL:</w:t>
            </w:r>
          </w:p>
          <w:p w:rsidR="00C64F6B" w:rsidRPr="00C64F6B" w:rsidRDefault="00C64F6B" w:rsidP="00C64F6B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Pr="000C23C9" w:rsidRDefault="000C23C9" w:rsidP="000C23C9">
            <w:pPr>
              <w:contextualSpacing/>
              <w:jc w:val="both"/>
            </w:pPr>
            <w:r>
              <w:t>Graduação</w:t>
            </w:r>
            <w:r w:rsidRPr="000C23C9">
              <w:t>/NIP/N</w:t>
            </w:r>
            <w:r>
              <w:t>ome: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Pr="000C23C9" w:rsidRDefault="000C23C9" w:rsidP="000C23C9">
            <w:pPr>
              <w:contextualSpacing/>
              <w:jc w:val="both"/>
            </w:pPr>
            <w:r>
              <w:t>OM: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  <w:r>
              <w:t>Endereço Residencial: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  <w:r>
              <w:t>Telefone: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  <w:r>
              <w:t>E-mail: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9039" w:type="dxa"/>
            <w:gridSpan w:val="12"/>
          </w:tcPr>
          <w:p w:rsidR="000C23C9" w:rsidRDefault="00C64F6B" w:rsidP="00C64F6B">
            <w:pPr>
              <w:tabs>
                <w:tab w:val="left" w:pos="142"/>
              </w:tabs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C64F6B">
              <w:rPr>
                <w:b/>
              </w:rPr>
              <w:t>D</w:t>
            </w:r>
            <w:r w:rsidR="000C23C9" w:rsidRPr="00C64F6B">
              <w:rPr>
                <w:b/>
              </w:rPr>
              <w:t>ADOS PARA ACESSO:</w:t>
            </w:r>
          </w:p>
          <w:p w:rsidR="00C64F6B" w:rsidRPr="00C64F6B" w:rsidRDefault="00C64F6B" w:rsidP="00C64F6B">
            <w:pPr>
              <w:tabs>
                <w:tab w:val="left" w:pos="142"/>
              </w:tabs>
              <w:jc w:val="both"/>
              <w:rPr>
                <w:b/>
              </w:rPr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  <w:r>
              <w:t>Data pretendida: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2376" w:type="dxa"/>
            <w:gridSpan w:val="3"/>
          </w:tcPr>
          <w:p w:rsidR="000C23C9" w:rsidRDefault="000C23C9" w:rsidP="000C23C9">
            <w:pPr>
              <w:contextualSpacing/>
              <w:jc w:val="both"/>
            </w:pPr>
            <w:r>
              <w:t>Dados do veículo:</w:t>
            </w:r>
          </w:p>
        </w:tc>
        <w:tc>
          <w:tcPr>
            <w:tcW w:w="6663" w:type="dxa"/>
            <w:gridSpan w:val="9"/>
          </w:tcPr>
          <w:p w:rsidR="000C23C9" w:rsidRPr="000C23C9" w:rsidRDefault="000C23C9" w:rsidP="000C23C9">
            <w:pPr>
              <w:contextualSpacing/>
              <w:jc w:val="both"/>
            </w:pPr>
          </w:p>
        </w:tc>
      </w:tr>
      <w:tr w:rsidR="000C23C9" w:rsidRPr="000C23C9" w:rsidTr="00C64F6B">
        <w:tc>
          <w:tcPr>
            <w:tcW w:w="9039" w:type="dxa"/>
            <w:gridSpan w:val="12"/>
          </w:tcPr>
          <w:p w:rsidR="000C23C9" w:rsidRDefault="00C64F6B" w:rsidP="000C23C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0C23C9" w:rsidRPr="000C23C9">
              <w:rPr>
                <w:b/>
              </w:rPr>
              <w:t>DEPENDENTES:</w:t>
            </w:r>
          </w:p>
          <w:p w:rsidR="00C64F6B" w:rsidRPr="000C23C9" w:rsidRDefault="00C64F6B" w:rsidP="000C23C9">
            <w:pPr>
              <w:contextualSpacing/>
              <w:jc w:val="both"/>
              <w:rPr>
                <w:b/>
              </w:rPr>
            </w:pPr>
          </w:p>
        </w:tc>
      </w:tr>
      <w:tr w:rsidR="000B10D0" w:rsidRPr="000C23C9" w:rsidTr="00C64F6B">
        <w:tc>
          <w:tcPr>
            <w:tcW w:w="819" w:type="dxa"/>
          </w:tcPr>
          <w:p w:rsidR="000B10D0" w:rsidRPr="000B10D0" w:rsidRDefault="000B10D0" w:rsidP="000B10D0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0B10D0" w:rsidRPr="000B10D0" w:rsidRDefault="000B10D0" w:rsidP="000B10D0">
            <w:pPr>
              <w:contextualSpacing/>
              <w:jc w:val="both"/>
            </w:pPr>
          </w:p>
        </w:tc>
        <w:tc>
          <w:tcPr>
            <w:tcW w:w="607" w:type="dxa"/>
          </w:tcPr>
          <w:p w:rsidR="000B10D0" w:rsidRPr="000B10D0" w:rsidRDefault="000B10D0" w:rsidP="000B10D0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0B10D0" w:rsidRPr="000B10D0" w:rsidRDefault="000B10D0" w:rsidP="000B10D0">
            <w:pPr>
              <w:contextualSpacing/>
              <w:jc w:val="both"/>
            </w:pPr>
          </w:p>
        </w:tc>
      </w:tr>
      <w:tr w:rsidR="00D10147" w:rsidRPr="00D10147" w:rsidTr="00D10147">
        <w:tc>
          <w:tcPr>
            <w:tcW w:w="2093" w:type="dxa"/>
            <w:gridSpan w:val="2"/>
          </w:tcPr>
          <w:p w:rsidR="00D10147" w:rsidRPr="00D10147" w:rsidRDefault="00D10147" w:rsidP="000B10D0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0B10D0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0B10D0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0B10D0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0B10D0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0B10D0">
            <w:pPr>
              <w:contextualSpacing/>
              <w:jc w:val="both"/>
            </w:pPr>
          </w:p>
        </w:tc>
      </w:tr>
      <w:tr w:rsidR="00D10147" w:rsidRPr="000C23C9" w:rsidTr="0058422F">
        <w:tc>
          <w:tcPr>
            <w:tcW w:w="819" w:type="dxa"/>
          </w:tcPr>
          <w:p w:rsidR="00D10147" w:rsidRPr="000B10D0" w:rsidRDefault="00D10147" w:rsidP="0058422F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D10147" w:rsidRPr="000B10D0" w:rsidRDefault="00D10147" w:rsidP="0058422F">
            <w:pPr>
              <w:contextualSpacing/>
              <w:jc w:val="both"/>
            </w:pPr>
          </w:p>
        </w:tc>
        <w:tc>
          <w:tcPr>
            <w:tcW w:w="607" w:type="dxa"/>
          </w:tcPr>
          <w:p w:rsidR="00D10147" w:rsidRPr="000B10D0" w:rsidRDefault="00D10147" w:rsidP="0058422F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D10147" w:rsidRPr="000B10D0" w:rsidRDefault="00D10147" w:rsidP="0058422F">
            <w:pPr>
              <w:contextualSpacing/>
              <w:jc w:val="both"/>
            </w:pPr>
          </w:p>
        </w:tc>
      </w:tr>
      <w:tr w:rsidR="00D10147" w:rsidRPr="00D10147" w:rsidTr="0058422F">
        <w:tc>
          <w:tcPr>
            <w:tcW w:w="2093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</w:tr>
      <w:tr w:rsidR="00D10147" w:rsidRPr="000C23C9" w:rsidTr="0058422F">
        <w:tc>
          <w:tcPr>
            <w:tcW w:w="819" w:type="dxa"/>
          </w:tcPr>
          <w:p w:rsidR="00D10147" w:rsidRPr="000B10D0" w:rsidRDefault="00D10147" w:rsidP="0058422F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D10147" w:rsidRPr="000B10D0" w:rsidRDefault="00D10147" w:rsidP="0058422F">
            <w:pPr>
              <w:contextualSpacing/>
              <w:jc w:val="both"/>
            </w:pPr>
          </w:p>
        </w:tc>
        <w:tc>
          <w:tcPr>
            <w:tcW w:w="607" w:type="dxa"/>
          </w:tcPr>
          <w:p w:rsidR="00D10147" w:rsidRPr="000B10D0" w:rsidRDefault="00D10147" w:rsidP="0058422F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D10147" w:rsidRPr="000B10D0" w:rsidRDefault="00D10147" w:rsidP="0058422F">
            <w:pPr>
              <w:contextualSpacing/>
              <w:jc w:val="both"/>
            </w:pPr>
          </w:p>
        </w:tc>
      </w:tr>
      <w:tr w:rsidR="00D10147" w:rsidRPr="00D10147" w:rsidTr="0058422F">
        <w:tc>
          <w:tcPr>
            <w:tcW w:w="2093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</w:tr>
      <w:tr w:rsidR="00D10147" w:rsidRPr="000C23C9" w:rsidTr="0058422F">
        <w:tc>
          <w:tcPr>
            <w:tcW w:w="819" w:type="dxa"/>
          </w:tcPr>
          <w:p w:rsidR="00D10147" w:rsidRPr="000B10D0" w:rsidRDefault="00D10147" w:rsidP="0058422F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D10147" w:rsidRPr="000B10D0" w:rsidRDefault="00D10147" w:rsidP="0058422F">
            <w:pPr>
              <w:contextualSpacing/>
              <w:jc w:val="both"/>
            </w:pPr>
          </w:p>
        </w:tc>
        <w:tc>
          <w:tcPr>
            <w:tcW w:w="607" w:type="dxa"/>
          </w:tcPr>
          <w:p w:rsidR="00D10147" w:rsidRPr="000B10D0" w:rsidRDefault="00D10147" w:rsidP="0058422F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D10147" w:rsidRPr="000B10D0" w:rsidRDefault="00D10147" w:rsidP="0058422F">
            <w:pPr>
              <w:contextualSpacing/>
              <w:jc w:val="both"/>
            </w:pPr>
          </w:p>
        </w:tc>
      </w:tr>
      <w:tr w:rsidR="00D10147" w:rsidRPr="00D10147" w:rsidTr="0058422F">
        <w:tc>
          <w:tcPr>
            <w:tcW w:w="2093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</w:tr>
      <w:tr w:rsidR="00D10147" w:rsidRPr="000C23C9" w:rsidTr="0058422F">
        <w:tc>
          <w:tcPr>
            <w:tcW w:w="819" w:type="dxa"/>
          </w:tcPr>
          <w:p w:rsidR="00D10147" w:rsidRPr="000B10D0" w:rsidRDefault="00D10147" w:rsidP="0058422F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D10147" w:rsidRPr="000B10D0" w:rsidRDefault="00D10147" w:rsidP="0058422F">
            <w:pPr>
              <w:contextualSpacing/>
              <w:jc w:val="both"/>
            </w:pPr>
          </w:p>
        </w:tc>
        <w:tc>
          <w:tcPr>
            <w:tcW w:w="607" w:type="dxa"/>
          </w:tcPr>
          <w:p w:rsidR="00D10147" w:rsidRPr="000B10D0" w:rsidRDefault="00D10147" w:rsidP="0058422F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D10147" w:rsidRPr="000B10D0" w:rsidRDefault="00D10147" w:rsidP="0058422F">
            <w:pPr>
              <w:contextualSpacing/>
              <w:jc w:val="both"/>
            </w:pPr>
          </w:p>
        </w:tc>
      </w:tr>
      <w:tr w:rsidR="00D10147" w:rsidRPr="00D10147" w:rsidTr="0058422F">
        <w:tc>
          <w:tcPr>
            <w:tcW w:w="2093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</w:tr>
      <w:tr w:rsidR="00D10147" w:rsidRPr="000C23C9" w:rsidTr="0058422F">
        <w:tc>
          <w:tcPr>
            <w:tcW w:w="819" w:type="dxa"/>
          </w:tcPr>
          <w:p w:rsidR="00D10147" w:rsidRPr="000B10D0" w:rsidRDefault="00D10147" w:rsidP="0058422F">
            <w:pPr>
              <w:contextualSpacing/>
              <w:jc w:val="both"/>
            </w:pPr>
            <w:r w:rsidRPr="000B10D0">
              <w:t>N</w:t>
            </w:r>
            <w:r>
              <w:t>ome:</w:t>
            </w:r>
          </w:p>
        </w:tc>
        <w:tc>
          <w:tcPr>
            <w:tcW w:w="5353" w:type="dxa"/>
            <w:gridSpan w:val="9"/>
          </w:tcPr>
          <w:p w:rsidR="00D10147" w:rsidRPr="000B10D0" w:rsidRDefault="00D10147" w:rsidP="0058422F">
            <w:pPr>
              <w:contextualSpacing/>
              <w:jc w:val="both"/>
            </w:pPr>
          </w:p>
        </w:tc>
        <w:tc>
          <w:tcPr>
            <w:tcW w:w="607" w:type="dxa"/>
          </w:tcPr>
          <w:p w:rsidR="00D10147" w:rsidRPr="000B10D0" w:rsidRDefault="00D10147" w:rsidP="0058422F">
            <w:pPr>
              <w:contextualSpacing/>
              <w:jc w:val="both"/>
            </w:pPr>
            <w:r>
              <w:t>CPF:</w:t>
            </w:r>
          </w:p>
        </w:tc>
        <w:tc>
          <w:tcPr>
            <w:tcW w:w="2260" w:type="dxa"/>
          </w:tcPr>
          <w:p w:rsidR="00D10147" w:rsidRPr="000B10D0" w:rsidRDefault="00D10147" w:rsidP="0058422F">
            <w:pPr>
              <w:contextualSpacing/>
              <w:jc w:val="both"/>
            </w:pPr>
          </w:p>
        </w:tc>
      </w:tr>
      <w:tr w:rsidR="00D10147" w:rsidRPr="00D10147" w:rsidTr="0058422F">
        <w:tc>
          <w:tcPr>
            <w:tcW w:w="2093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Grau de Parentesco:</w:t>
            </w:r>
          </w:p>
        </w:tc>
        <w:tc>
          <w:tcPr>
            <w:tcW w:w="1276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777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Idade:</w:t>
            </w:r>
          </w:p>
        </w:tc>
        <w:tc>
          <w:tcPr>
            <w:tcW w:w="640" w:type="dxa"/>
            <w:gridSpan w:val="2"/>
          </w:tcPr>
          <w:p w:rsidR="00D10147" w:rsidRPr="00D10147" w:rsidRDefault="00D10147" w:rsidP="0058422F">
            <w:pPr>
              <w:contextualSpacing/>
              <w:jc w:val="both"/>
            </w:pPr>
          </w:p>
        </w:tc>
        <w:tc>
          <w:tcPr>
            <w:tcW w:w="851" w:type="dxa"/>
          </w:tcPr>
          <w:p w:rsidR="00D10147" w:rsidRPr="00D10147" w:rsidRDefault="00D10147" w:rsidP="0058422F">
            <w:pPr>
              <w:contextualSpacing/>
              <w:jc w:val="both"/>
            </w:pPr>
            <w:r w:rsidRPr="00D10147">
              <w:t>E-mail:</w:t>
            </w:r>
          </w:p>
        </w:tc>
        <w:tc>
          <w:tcPr>
            <w:tcW w:w="3402" w:type="dxa"/>
            <w:gridSpan w:val="3"/>
          </w:tcPr>
          <w:p w:rsidR="00D10147" w:rsidRPr="00D10147" w:rsidRDefault="00D10147" w:rsidP="0058422F">
            <w:pPr>
              <w:contextualSpacing/>
              <w:jc w:val="both"/>
            </w:pPr>
          </w:p>
        </w:tc>
      </w:tr>
      <w:tr w:rsidR="00C64F6B" w:rsidRPr="000C23C9" w:rsidTr="00D10147">
        <w:tc>
          <w:tcPr>
            <w:tcW w:w="3085" w:type="dxa"/>
            <w:gridSpan w:val="4"/>
          </w:tcPr>
          <w:p w:rsidR="00D10147" w:rsidRDefault="00D10147" w:rsidP="00F441AB">
            <w:pPr>
              <w:contextualSpacing/>
              <w:jc w:val="both"/>
              <w:rPr>
                <w:b/>
              </w:rPr>
            </w:pPr>
          </w:p>
          <w:p w:rsidR="00C64F6B" w:rsidRPr="00C64F6B" w:rsidRDefault="00C64F6B" w:rsidP="00F441AB">
            <w:pPr>
              <w:contextualSpacing/>
              <w:jc w:val="both"/>
              <w:rPr>
                <w:b/>
              </w:rPr>
            </w:pPr>
            <w:r w:rsidRPr="00C64F6B">
              <w:rPr>
                <w:b/>
              </w:rPr>
              <w:t>4. AUTORIZADO (Com2DN):</w:t>
            </w:r>
          </w:p>
        </w:tc>
        <w:tc>
          <w:tcPr>
            <w:tcW w:w="1418" w:type="dxa"/>
            <w:gridSpan w:val="3"/>
          </w:tcPr>
          <w:p w:rsidR="00C64F6B" w:rsidRDefault="00C64F6B" w:rsidP="0058422F">
            <w:pPr>
              <w:contextualSpacing/>
              <w:jc w:val="both"/>
            </w:pPr>
          </w:p>
          <w:p w:rsidR="00C64F6B" w:rsidRDefault="00C64F6B" w:rsidP="0058422F">
            <w:pPr>
              <w:contextualSpacing/>
              <w:jc w:val="both"/>
            </w:pPr>
            <w:r>
              <w:t>(    ) SIM</w:t>
            </w:r>
          </w:p>
        </w:tc>
        <w:tc>
          <w:tcPr>
            <w:tcW w:w="1134" w:type="dxa"/>
            <w:gridSpan w:val="2"/>
          </w:tcPr>
          <w:p w:rsidR="00C64F6B" w:rsidRDefault="00C64F6B" w:rsidP="0058422F">
            <w:pPr>
              <w:contextualSpacing/>
              <w:jc w:val="both"/>
            </w:pPr>
          </w:p>
          <w:p w:rsidR="00C64F6B" w:rsidRDefault="00C64F6B" w:rsidP="0058422F">
            <w:pPr>
              <w:contextualSpacing/>
              <w:jc w:val="both"/>
            </w:pPr>
            <w:r>
              <w:t>(   ) NÃO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C64F6B" w:rsidRDefault="00C64F6B" w:rsidP="0058422F">
            <w:pPr>
              <w:contextualSpacing/>
              <w:jc w:val="both"/>
            </w:pPr>
          </w:p>
        </w:tc>
      </w:tr>
      <w:tr w:rsidR="00C64F6B" w:rsidRPr="000C23C9" w:rsidTr="00D10147">
        <w:tc>
          <w:tcPr>
            <w:tcW w:w="5637" w:type="dxa"/>
            <w:gridSpan w:val="9"/>
          </w:tcPr>
          <w:p w:rsidR="00C64F6B" w:rsidRDefault="00C64F6B" w:rsidP="0058422F">
            <w:pPr>
              <w:contextualSpacing/>
              <w:jc w:val="both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C64F6B" w:rsidRDefault="00C64F6B" w:rsidP="00F441AB">
            <w:pPr>
              <w:contextualSpacing/>
              <w:jc w:val="center"/>
            </w:pPr>
            <w:r>
              <w:t>Posto/Nome</w:t>
            </w:r>
            <w:r w:rsidR="00F441AB">
              <w:t xml:space="preserve"> Oficial Responsável</w:t>
            </w:r>
          </w:p>
        </w:tc>
      </w:tr>
    </w:tbl>
    <w:p w:rsidR="000C23C9" w:rsidRPr="000C23C9" w:rsidRDefault="000C23C9" w:rsidP="000C23C9">
      <w:pPr>
        <w:spacing w:after="0" w:line="240" w:lineRule="auto"/>
        <w:contextualSpacing/>
        <w:jc w:val="center"/>
        <w:rPr>
          <w:b/>
        </w:rPr>
      </w:pPr>
    </w:p>
    <w:p w:rsidR="00F441AB" w:rsidRDefault="00F441AB" w:rsidP="00F441AB">
      <w:pPr>
        <w:spacing w:after="0" w:line="240" w:lineRule="auto"/>
        <w:ind w:right="-427"/>
        <w:jc w:val="both"/>
        <w:rPr>
          <w:b/>
          <w:bCs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5. </w:t>
      </w:r>
      <w:r>
        <w:rPr>
          <w:rFonts w:ascii="Calibri" w:hAnsi="Calibri" w:cs="Times New Roman"/>
          <w:b/>
          <w:color w:val="000000"/>
          <w:sz w:val="24"/>
          <w:szCs w:val="24"/>
        </w:rPr>
        <w:t>AUTORIZAÇÃO DE FREQUÊNCIA À PRAIA DE INEMA PELAS PRAÇAS E SERVIDORES CIVIS ASSEMELHADOS DA MB</w:t>
      </w:r>
    </w:p>
    <w:p w:rsidR="00F441AB" w:rsidRDefault="00F441AB" w:rsidP="00F441AB">
      <w:pPr>
        <w:spacing w:after="0" w:line="240" w:lineRule="auto"/>
        <w:ind w:right="-427" w:firstLine="283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Está autorizado o acesso seletivo de Praças e Servidores Civis (SC) assemelhados da MB à Praia de Inema. Para tanto, será necessário o preenchimento da “Ficha de Frequência à Praia de Inema”, que está disponível na página da </w:t>
      </w:r>
      <w:r>
        <w:rPr>
          <w:rFonts w:ascii="Calibri" w:hAnsi="Calibri"/>
          <w:i/>
          <w:iCs/>
          <w:color w:val="000000"/>
          <w:sz w:val="24"/>
          <w:szCs w:val="24"/>
        </w:rPr>
        <w:t>internet</w:t>
      </w:r>
      <w:r>
        <w:rPr>
          <w:rFonts w:ascii="Calibri" w:hAnsi="Calibri"/>
          <w:color w:val="000000"/>
          <w:sz w:val="24"/>
          <w:szCs w:val="24"/>
        </w:rPr>
        <w:t xml:space="preserve"> e </w:t>
      </w:r>
      <w:r>
        <w:rPr>
          <w:rFonts w:ascii="Calibri" w:hAnsi="Calibri"/>
          <w:i/>
          <w:iCs/>
          <w:color w:val="000000"/>
          <w:sz w:val="24"/>
          <w:szCs w:val="24"/>
        </w:rPr>
        <w:t>intranet</w:t>
      </w:r>
      <w:r>
        <w:rPr>
          <w:rFonts w:ascii="Calibri" w:hAnsi="Calibri"/>
          <w:color w:val="000000"/>
          <w:sz w:val="24"/>
          <w:szCs w:val="24"/>
        </w:rPr>
        <w:t xml:space="preserve"> deste Comando, obedecendo às seguintes condições:</w:t>
      </w:r>
    </w:p>
    <w:p w:rsidR="00F441AB" w:rsidRDefault="00F441AB" w:rsidP="00F441AB">
      <w:pPr>
        <w:spacing w:after="0" w:line="240" w:lineRule="auto"/>
        <w:ind w:right="-427" w:firstLine="624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a) as Praças e SC assemelhados da MB e seus dependentes diretos, mediante a apresentação da carteira de identidade (inclusas as dos dependentes) e da Ficha de Frequência preenchida e AUTORIZADA, devendo ser entregue cópia dessa ficha, no dia da visita, no Portão Principal da BNA;</w:t>
      </w:r>
    </w:p>
    <w:p w:rsidR="00F441AB" w:rsidRDefault="00F441AB" w:rsidP="00F441AB">
      <w:pPr>
        <w:spacing w:after="0" w:line="240" w:lineRule="auto"/>
        <w:ind w:right="-427" w:firstLine="624"/>
        <w:jc w:val="both"/>
      </w:pPr>
      <w:r>
        <w:rPr>
          <w:rFonts w:ascii="Calibri" w:hAnsi="Calibri"/>
          <w:color w:val="000000"/>
          <w:sz w:val="24"/>
          <w:szCs w:val="24"/>
        </w:rPr>
        <w:t xml:space="preserve">b) a Ficha de Frequência preenchida deverá ser enviada ao Comando do 2º Distrito Naval, com antecedência mínima de três dias úteisda data pretendida, exclusivamente, por meio do </w:t>
      </w:r>
      <w:r>
        <w:rPr>
          <w:rFonts w:ascii="Calibri" w:hAnsi="Calibri"/>
          <w:i/>
          <w:iCs/>
          <w:color w:val="000000"/>
          <w:sz w:val="24"/>
          <w:szCs w:val="24"/>
        </w:rPr>
        <w:t xml:space="preserve">e-mail </w:t>
      </w:r>
      <w:hyperlink r:id="rId7">
        <w:r w:rsidRPr="00F441AB">
          <w:rPr>
            <w:rStyle w:val="LinkdaInternet"/>
            <w:rFonts w:ascii="Calibri" w:hAnsi="Calibri"/>
            <w:color w:val="000000"/>
            <w:sz w:val="24"/>
            <w:szCs w:val="24"/>
            <w:u w:val="none"/>
          </w:rPr>
          <w:t>com2dn.inema@</w:t>
        </w:r>
      </w:hyperlink>
      <w:hyperlink r:id="rId8">
        <w:r w:rsidRPr="00F441AB">
          <w:rPr>
            <w:rStyle w:val="LinkdaInternet"/>
            <w:rFonts w:ascii="Calibri" w:hAnsi="Calibri"/>
            <w:color w:val="000000"/>
            <w:sz w:val="24"/>
            <w:szCs w:val="24"/>
            <w:u w:val="none"/>
          </w:rPr>
          <w:t>gmail</w:t>
        </w:r>
      </w:hyperlink>
      <w:hyperlink r:id="rId9">
        <w:r w:rsidRPr="00F441AB">
          <w:rPr>
            <w:rStyle w:val="LinkdaInternet"/>
            <w:rFonts w:ascii="Calibri" w:hAnsi="Calibri"/>
            <w:color w:val="000000"/>
            <w:sz w:val="24"/>
            <w:szCs w:val="24"/>
            <w:u w:val="none"/>
          </w:rPr>
          <w:t>.</w:t>
        </w:r>
      </w:hyperlink>
      <w:r w:rsidRPr="00F441AB">
        <w:rPr>
          <w:rFonts w:ascii="Calibri" w:hAnsi="Calibri"/>
          <w:color w:val="000000"/>
          <w:sz w:val="24"/>
          <w:szCs w:val="24"/>
        </w:rPr>
        <w:t>com</w:t>
      </w:r>
      <w:r>
        <w:rPr>
          <w:rFonts w:ascii="Calibri" w:hAnsi="Calibri"/>
          <w:color w:val="000000"/>
          <w:sz w:val="24"/>
          <w:szCs w:val="24"/>
        </w:rPr>
        <w:t xml:space="preserve">, acompanhada, obrigatoriamente, do extrato de"Pessoas Vinculadas"ao militar, extraído do Sistema de Pessoal (SisPes) da Diretoria do </w:t>
      </w:r>
      <w:r>
        <w:rPr>
          <w:rFonts w:ascii="Calibri" w:hAnsi="Calibri"/>
          <w:color w:val="000000"/>
          <w:sz w:val="24"/>
          <w:szCs w:val="24"/>
        </w:rPr>
        <w:lastRenderedPageBreak/>
        <w:t>Pessoal da Marinha (DPM) ou do Comando de Pessoal de Fuzileiros Navais (CPesFN), de forma a comprovar o grau de parentesco dos acompanhantes listados no referido anexo,</w:t>
      </w:r>
      <w:r>
        <w:rPr>
          <w:rFonts w:ascii="Calibri" w:hAnsi="Calibri" w:cs="Times New Roman"/>
          <w:color w:val="000000"/>
          <w:sz w:val="24"/>
          <w:szCs w:val="24"/>
        </w:rPr>
        <w:t>sob pena da solicitação de acesso à Praia de Inema não ser apreciada por este Comando. Excepcionalmente, para o grau de parentesco pai e/ou mãe, será necessário apenas a comprovação desse grau de parentesco, não necessitando comprovação do SisPes;</w:t>
      </w:r>
    </w:p>
    <w:p w:rsidR="00F441AB" w:rsidRDefault="00F441AB" w:rsidP="00F441AB">
      <w:pPr>
        <w:spacing w:after="0" w:line="240" w:lineRule="auto"/>
        <w:ind w:right="-427" w:firstLine="624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c) inicialmente, a quantidade diária autorizada (limite) para acesso à Praia de Inema será de setenta Fichas de Frequência, incluindo titular e dependentes, não podendo ultrapassar 150 pessoas. Entretanto, pode haver redução em dias de grandes eventos naquela praia, a critério do Comandante do 2º Distrito Naval;</w:t>
      </w:r>
    </w:p>
    <w:p w:rsidR="00F441AB" w:rsidRDefault="00F441AB" w:rsidP="00F441AB">
      <w:pPr>
        <w:spacing w:after="0" w:line="240" w:lineRule="auto"/>
        <w:ind w:right="-427" w:firstLine="624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d) As autorizações serão concedidas por ordem de solicitação, de acordo com a data/hora do </w:t>
      </w:r>
      <w:r w:rsidRPr="00876FA3">
        <w:rPr>
          <w:color w:val="000000"/>
          <w:sz w:val="24"/>
          <w:szCs w:val="24"/>
        </w:rPr>
        <w:t xml:space="preserve">e-mail </w:t>
      </w:r>
      <w:r>
        <w:rPr>
          <w:rFonts w:ascii="Calibri" w:hAnsi="Calibri"/>
          <w:color w:val="000000"/>
          <w:sz w:val="24"/>
          <w:szCs w:val="24"/>
        </w:rPr>
        <w:t>encaminhado, independente de antiguidade e dentro das vagas estabelecidas para cada círculo hierárquico, conforme a seguir:</w:t>
      </w:r>
    </w:p>
    <w:p w:rsidR="00F441AB" w:rsidRDefault="00F441AB" w:rsidP="00F441AB">
      <w:pPr>
        <w:spacing w:after="0" w:line="240" w:lineRule="auto"/>
        <w:ind w:right="-427" w:firstLine="90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SO/1ºSG (trinta vagas);</w:t>
      </w:r>
    </w:p>
    <w:p w:rsidR="00F441AB" w:rsidRDefault="00F441AB" w:rsidP="00F441AB">
      <w:pPr>
        <w:spacing w:after="0" w:line="240" w:lineRule="auto"/>
        <w:ind w:right="-427" w:firstLine="90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- 2º/3ºSG (trinta vagas); e </w:t>
      </w:r>
    </w:p>
    <w:p w:rsidR="00F441AB" w:rsidRDefault="00F441AB" w:rsidP="00F441AB">
      <w:pPr>
        <w:spacing w:after="0" w:line="240" w:lineRule="auto"/>
        <w:ind w:right="-427" w:firstLine="90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CB/MN/SD (dez vagas);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e) as Praças e SC assemelhados da MB, sócias da </w:t>
      </w:r>
      <w:r>
        <w:rPr>
          <w:rFonts w:ascii="Calibri" w:hAnsi="Calibri"/>
          <w:sz w:val="24"/>
          <w:szCs w:val="24"/>
        </w:rPr>
        <w:t xml:space="preserve">Área Recreativa, Esportiva e Social do Centro Comunitário da Vila Naval da Barragem (ARES-CCVNB), poderão ter acesso à Praia de Inema sem a necessidade de preenchimento da </w:t>
      </w:r>
      <w:r>
        <w:rPr>
          <w:rFonts w:ascii="Calibri" w:hAnsi="Calibri"/>
          <w:color w:val="000000"/>
          <w:sz w:val="24"/>
          <w:szCs w:val="24"/>
        </w:rPr>
        <w:t>Ficha de Frequência à Praia de Inema, previsto neste capítulo. Para isso, basta a</w:t>
      </w:r>
      <w:r>
        <w:rPr>
          <w:rFonts w:ascii="Calibri" w:hAnsi="Calibri"/>
          <w:sz w:val="24"/>
          <w:szCs w:val="24"/>
        </w:rPr>
        <w:t xml:space="preserve">presentar a sua carteira de sócio emitida pela ARES-CCVNB e da Carteira de Identidade Militar, bem como as carteiras dos dependentes. Entretanto, não terão </w:t>
      </w:r>
      <w:r>
        <w:rPr>
          <w:rFonts w:ascii="Calibri" w:hAnsi="Calibri"/>
          <w:color w:val="000000"/>
          <w:sz w:val="24"/>
          <w:szCs w:val="24"/>
        </w:rPr>
        <w:t>prioridade para acesso à Praia em relação àqueles que tiveram suas Fichas de Frequência autorizadas pelo Com2ºDN. Os quantitativos máximos previstos na alínea anterior devem ser respeitados.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f) as praças desempenhando a função de "Suboficial-Mor" das OM da área do Com2ºDN e seus dependentes terão acesso à Praia de Inema. Para isso, os seus respectivos Titulares de OM devem encaminhar proposta ao Com2ºDN para a confecção da CFPI.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g) as Praças e SC assemelhados solicitantes deverão conhecer e cumprir o estabelecido nestas normas, em especial os anexos </w:t>
      </w:r>
      <w:r>
        <w:rPr>
          <w:rFonts w:ascii="Calibri" w:hAnsi="Calibri"/>
          <w:color w:val="000000"/>
          <w:sz w:val="24"/>
          <w:szCs w:val="24"/>
          <w:u w:val="single"/>
        </w:rPr>
        <w:t>C</w:t>
      </w:r>
      <w:r>
        <w:rPr>
          <w:rFonts w:ascii="Calibri" w:hAnsi="Calibri"/>
          <w:color w:val="000000"/>
          <w:sz w:val="24"/>
          <w:szCs w:val="24"/>
        </w:rPr>
        <w:t xml:space="preserve"> e </w:t>
      </w:r>
      <w:r>
        <w:rPr>
          <w:rFonts w:ascii="Calibri" w:hAnsi="Calibri"/>
          <w:color w:val="000000"/>
          <w:sz w:val="24"/>
          <w:szCs w:val="24"/>
          <w:u w:val="single"/>
        </w:rPr>
        <w:t>D</w:t>
      </w:r>
      <w:r>
        <w:rPr>
          <w:rFonts w:ascii="Calibri" w:hAnsi="Calibri"/>
          <w:color w:val="000000"/>
          <w:sz w:val="24"/>
          <w:szCs w:val="24"/>
        </w:rPr>
        <w:t>, que tratam sobre normas gerais e recomendações e croqui das áreas de estacionamento, respectivamente;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h) o período máximo de antecedência para a solicitação de acesso à praia de Inema será de sessenta dias à data pretendida;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i) deixará de usufruir o direito de solicitar novo acesso à Praia de Inema, pelo período de trinta dias corridos, o militar ou SC que deixar de comparecer na data autorizada em pedido anterior, desde que não apresente, tempestivamente, motivo justificável para o não comparecimento; e</w:t>
      </w:r>
    </w:p>
    <w:p w:rsidR="00F441AB" w:rsidRDefault="00F441AB" w:rsidP="00F441AB">
      <w:pPr>
        <w:spacing w:after="0" w:line="240" w:lineRule="auto"/>
        <w:ind w:right="-427" w:firstLine="567"/>
        <w:jc w:val="both"/>
        <w:rPr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j) poderá ser negada solicitação de acesso àqueles que, em visita anterior, tenham apresentado uma conduta não condizente com o ambiente familiar em área residencial militar-naval.</w:t>
      </w:r>
    </w:p>
    <w:p w:rsidR="00F441AB" w:rsidRPr="00F441AB" w:rsidRDefault="00F441AB" w:rsidP="00F441AB">
      <w:pPr>
        <w:pStyle w:val="Heading1"/>
        <w:spacing w:after="0" w:line="240" w:lineRule="auto"/>
        <w:ind w:right="-427"/>
        <w:contextualSpacing/>
        <w:jc w:val="both"/>
        <w:rPr>
          <w:rFonts w:cs="Times New Roman"/>
          <w:sz w:val="8"/>
        </w:rPr>
      </w:pPr>
      <w:r>
        <w:rPr>
          <w:rFonts w:cs="Times New Roman"/>
        </w:rPr>
        <w:tab/>
      </w:r>
    </w:p>
    <w:p w:rsidR="00F441AB" w:rsidRDefault="00F441AB" w:rsidP="00F441AB">
      <w:pPr>
        <w:spacing w:after="0" w:line="240" w:lineRule="auto"/>
        <w:ind w:right="-427"/>
        <w:jc w:val="center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ANTONIO CARLOS CAMBRA</w:t>
      </w:r>
    </w:p>
    <w:p w:rsidR="00F441AB" w:rsidRDefault="00F441AB" w:rsidP="00F441AB">
      <w:pPr>
        <w:spacing w:after="0" w:line="240" w:lineRule="auto"/>
        <w:ind w:right="-427"/>
        <w:jc w:val="center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Vice-Almirante</w:t>
      </w:r>
    </w:p>
    <w:p w:rsidR="00F441AB" w:rsidRDefault="00F441AB" w:rsidP="00F441AB">
      <w:pPr>
        <w:spacing w:after="0" w:line="240" w:lineRule="auto"/>
        <w:ind w:right="-427"/>
        <w:jc w:val="center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Comandante</w:t>
      </w:r>
    </w:p>
    <w:p w:rsidR="00F441AB" w:rsidRDefault="00F441AB" w:rsidP="00F441AB">
      <w:pPr>
        <w:spacing w:after="0" w:line="240" w:lineRule="auto"/>
        <w:ind w:right="-427"/>
        <w:jc w:val="center"/>
        <w:rPr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zh-CN"/>
        </w:rPr>
        <w:t>RODRIGO DA SILVA PEÇANHA</w:t>
      </w:r>
    </w:p>
    <w:p w:rsidR="00F441AB" w:rsidRDefault="00F441AB" w:rsidP="00F441AB">
      <w:pPr>
        <w:spacing w:after="0" w:line="240" w:lineRule="auto"/>
        <w:ind w:right="-427"/>
        <w:jc w:val="center"/>
        <w:rPr>
          <w:rFonts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zh-CN"/>
        </w:rPr>
        <w:t>Capitão-Tenente (AA)</w:t>
      </w:r>
    </w:p>
    <w:p w:rsidR="00F441AB" w:rsidRDefault="00F441AB" w:rsidP="00F441AB">
      <w:pPr>
        <w:spacing w:after="0" w:line="240" w:lineRule="auto"/>
        <w:ind w:right="-427"/>
        <w:jc w:val="center"/>
        <w:rPr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Enc. do Serviço de Secretaria e Comunicações</w:t>
      </w:r>
    </w:p>
    <w:p w:rsidR="000C23C9" w:rsidRDefault="00F441AB" w:rsidP="00F441AB">
      <w:pPr>
        <w:spacing w:after="0" w:line="240" w:lineRule="auto"/>
        <w:ind w:right="-427"/>
        <w:contextualSpacing/>
        <w:jc w:val="center"/>
      </w:pPr>
      <w:r>
        <w:rPr>
          <w:rFonts w:ascii="Calibri" w:hAnsi="Calibri" w:cs="Times New Roman"/>
          <w:color w:val="000000"/>
          <w:sz w:val="24"/>
          <w:szCs w:val="24"/>
          <w:bdr w:val="single" w:sz="2" w:space="1" w:color="000000"/>
        </w:rPr>
        <w:t>AUTENTICADO DIGITALMENTE</w:t>
      </w:r>
    </w:p>
    <w:sectPr w:rsidR="000C23C9" w:rsidSect="005310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28E" w:rsidRDefault="0009128E" w:rsidP="005310F9">
      <w:pPr>
        <w:spacing w:after="0" w:line="240" w:lineRule="auto"/>
      </w:pPr>
      <w:r>
        <w:separator/>
      </w:r>
    </w:p>
  </w:endnote>
  <w:endnote w:type="continuationSeparator" w:id="1">
    <w:p w:rsidR="0009128E" w:rsidRDefault="0009128E" w:rsidP="0053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Default="005310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Default="005310F9" w:rsidP="005310F9">
    <w:pPr>
      <w:pStyle w:val="Rodap"/>
      <w:jc w:val="center"/>
    </w:pPr>
    <w:r>
      <w:t>G-</w:t>
    </w:r>
    <w:sdt>
      <w:sdtPr>
        <w:id w:val="-1712110936"/>
        <w:docPartObj>
          <w:docPartGallery w:val="Page Numbers (Bottom of Page)"/>
          <w:docPartUnique/>
        </w:docPartObj>
      </w:sdtPr>
      <w:sdtContent>
        <w:fldSimple w:instr=" PAGE   \* MERGEFORMAT ">
          <w:r w:rsidR="00E57C60">
            <w:rPr>
              <w:noProof/>
            </w:rPr>
            <w:t>2</w:t>
          </w:r>
        </w:fldSimple>
      </w:sdtContent>
    </w:sdt>
  </w:p>
  <w:p w:rsidR="005310F9" w:rsidRDefault="005310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Default="005310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28E" w:rsidRDefault="0009128E" w:rsidP="005310F9">
      <w:pPr>
        <w:spacing w:after="0" w:line="240" w:lineRule="auto"/>
      </w:pPr>
      <w:r>
        <w:separator/>
      </w:r>
    </w:p>
  </w:footnote>
  <w:footnote w:type="continuationSeparator" w:id="1">
    <w:p w:rsidR="0009128E" w:rsidRDefault="0009128E" w:rsidP="0053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Default="005310F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Pr="005310F9" w:rsidRDefault="005310F9" w:rsidP="005310F9">
    <w:pPr>
      <w:spacing w:after="0" w:line="240" w:lineRule="auto"/>
      <w:jc w:val="right"/>
      <w:rPr>
        <w:szCs w:val="24"/>
      </w:rPr>
    </w:pPr>
    <w:r w:rsidRPr="005310F9">
      <w:rPr>
        <w:rFonts w:ascii="Calibri" w:hAnsi="Calibri"/>
        <w:szCs w:val="24"/>
      </w:rPr>
      <w:t>NORDINAVLESTE 01.1-01B</w:t>
    </w:r>
  </w:p>
  <w:p w:rsidR="005310F9" w:rsidRPr="005310F9" w:rsidRDefault="005310F9" w:rsidP="005310F9">
    <w:pPr>
      <w:spacing w:after="0" w:line="240" w:lineRule="auto"/>
      <w:jc w:val="right"/>
      <w:rPr>
        <w:szCs w:val="24"/>
      </w:rPr>
    </w:pPr>
    <w:r w:rsidRPr="005310F9">
      <w:rPr>
        <w:rFonts w:ascii="Calibri" w:hAnsi="Calibri"/>
        <w:szCs w:val="24"/>
      </w:rPr>
      <w:t xml:space="preserve">Anexo </w:t>
    </w:r>
    <w:r w:rsidRPr="005310F9">
      <w:rPr>
        <w:rFonts w:ascii="Calibri" w:hAnsi="Calibri"/>
        <w:szCs w:val="24"/>
        <w:u w:val="single"/>
      </w:rPr>
      <w:t>G</w:t>
    </w:r>
  </w:p>
  <w:p w:rsidR="005310F9" w:rsidRDefault="005310F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0F9" w:rsidRDefault="005310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46F6"/>
    <w:multiLevelType w:val="hybridMultilevel"/>
    <w:tmpl w:val="0F0A683A"/>
    <w:lvl w:ilvl="0" w:tplc="49DC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62146"/>
    <w:multiLevelType w:val="hybridMultilevel"/>
    <w:tmpl w:val="5E7AD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04124"/>
    <w:multiLevelType w:val="hybridMultilevel"/>
    <w:tmpl w:val="74F0B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3C9"/>
    <w:rsid w:val="0009128E"/>
    <w:rsid w:val="000B10D0"/>
    <w:rsid w:val="000C23C9"/>
    <w:rsid w:val="001104FD"/>
    <w:rsid w:val="004E04DB"/>
    <w:rsid w:val="005310F9"/>
    <w:rsid w:val="006016DE"/>
    <w:rsid w:val="00C64F6B"/>
    <w:rsid w:val="00CB21FE"/>
    <w:rsid w:val="00D10147"/>
    <w:rsid w:val="00E57C60"/>
    <w:rsid w:val="00EF05B3"/>
    <w:rsid w:val="00F4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0B10D0"/>
    <w:pPr>
      <w:ind w:left="720"/>
      <w:contextualSpacing/>
    </w:pPr>
  </w:style>
  <w:style w:type="paragraph" w:customStyle="1" w:styleId="Heading1">
    <w:name w:val="Heading 1"/>
    <w:basedOn w:val="Normal"/>
    <w:qFormat/>
    <w:rsid w:val="00F441AB"/>
    <w:pPr>
      <w:suppressAutoHyphens/>
      <w:ind w:right="177"/>
      <w:jc w:val="center"/>
      <w:outlineLvl w:val="1"/>
    </w:pPr>
    <w:rPr>
      <w:rFonts w:ascii="Calibri" w:eastAsia="SimSun" w:hAnsi="Calibri" w:cs="Calibri"/>
      <w:color w:val="00000A"/>
      <w:sz w:val="24"/>
      <w:szCs w:val="24"/>
    </w:rPr>
  </w:style>
  <w:style w:type="character" w:customStyle="1" w:styleId="LinkdaInternet">
    <w:name w:val="Link da Internet"/>
    <w:basedOn w:val="Fontepargpadro"/>
    <w:rsid w:val="00F441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31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10F9"/>
  </w:style>
  <w:style w:type="paragraph" w:styleId="Rodap">
    <w:name w:val="footer"/>
    <w:basedOn w:val="Normal"/>
    <w:link w:val="RodapChar"/>
    <w:uiPriority w:val="99"/>
    <w:unhideWhenUsed/>
    <w:rsid w:val="00531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2dn.inem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m2dn.inem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2dn.inem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Comando do 2º Distrito Naval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85967904</dc:creator>
  <cp:lastModifiedBy>85967904</cp:lastModifiedBy>
  <cp:revision>3</cp:revision>
  <cp:lastPrinted>2025-12-11T12:40:00Z</cp:lastPrinted>
  <dcterms:created xsi:type="dcterms:W3CDTF">2025-12-11T11:49:00Z</dcterms:created>
  <dcterms:modified xsi:type="dcterms:W3CDTF">2025-12-11T12:48:00Z</dcterms:modified>
</cp:coreProperties>
</file>